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9493B" w14:textId="77777777" w:rsidR="0011613F" w:rsidRDefault="0011613F" w:rsidP="0011613F">
      <w:pPr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</w:rPr>
        <w:t>Touhy Guidelines</w:t>
      </w:r>
    </w:p>
    <w:p w14:paraId="2FB9493C" w14:textId="77777777" w:rsidR="0011613F" w:rsidRDefault="0011613F" w:rsidP="0011613F">
      <w:pPr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14:paraId="2FB9493D" w14:textId="34BE1339" w:rsidR="0011613F" w:rsidRDefault="00B231CD" w:rsidP="0011613F">
      <w:pPr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To</w:t>
      </w:r>
      <w:r w:rsidR="0011613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subpoena federal employees or Task Force Officers assigned to a Federal Task Force, such as the OCRCFL, Federal “Touhy Regulations” must be followed. The following</w:t>
      </w:r>
      <w:r w:rsidR="008B363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are the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guidelines,</w:t>
      </w:r>
      <w:r w:rsidR="0011613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and the request must be approved by FBI legal, before the witness can testify in state court:</w:t>
      </w:r>
    </w:p>
    <w:p w14:paraId="2FB9493E" w14:textId="77777777" w:rsidR="0011613F" w:rsidRDefault="0011613F" w:rsidP="0011613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Issue a subpoena for the potential witness at the same time all other subpoenas are issued.</w:t>
      </w:r>
    </w:p>
    <w:p w14:paraId="2FB9493F" w14:textId="49A89D5D" w:rsidR="0011613F" w:rsidRDefault="001F0218" w:rsidP="0011613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Place</w:t>
      </w:r>
      <w:r w:rsidR="0011613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847F23">
        <w:rPr>
          <w:rFonts w:ascii="Times New Roman" w:eastAsia="Times New Roman" w:hAnsi="Times New Roman" w:cs="Times New Roman"/>
          <w:color w:val="010101"/>
          <w:sz w:val="28"/>
          <w:szCs w:val="28"/>
        </w:rPr>
        <w:t>the</w:t>
      </w:r>
      <w:r w:rsidR="0011613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C1129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verbiage from the </w:t>
      </w:r>
      <w:r w:rsidR="0011613F">
        <w:rPr>
          <w:rFonts w:ascii="Times New Roman" w:eastAsia="Times New Roman" w:hAnsi="Times New Roman" w:cs="Times New Roman"/>
          <w:color w:val="010101"/>
          <w:sz w:val="28"/>
          <w:szCs w:val="28"/>
        </w:rPr>
        <w:t>“Scope &amp; Relevancy Letter</w:t>
      </w:r>
      <w:r w:rsidR="00C1129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Template” </w:t>
      </w:r>
      <w:r w:rsidR="0011613F">
        <w:rPr>
          <w:rFonts w:ascii="Times New Roman" w:eastAsia="Times New Roman" w:hAnsi="Times New Roman" w:cs="Times New Roman"/>
          <w:color w:val="010101"/>
          <w:sz w:val="28"/>
          <w:szCs w:val="28"/>
        </w:rPr>
        <w:t>on your agency’s letterhead</w:t>
      </w:r>
      <w:r w:rsidR="00C1129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</w:t>
      </w:r>
      <w:r w:rsidR="00117EA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Address the areas that are highlighted in yellow and </w:t>
      </w:r>
      <w:r w:rsidR="0011613F">
        <w:rPr>
          <w:rFonts w:ascii="Times New Roman" w:eastAsia="Times New Roman" w:hAnsi="Times New Roman" w:cs="Times New Roman"/>
          <w:color w:val="010101"/>
          <w:sz w:val="28"/>
          <w:szCs w:val="28"/>
        </w:rPr>
        <w:t>explai</w:t>
      </w:r>
      <w:r w:rsidR="00117EA6">
        <w:rPr>
          <w:rFonts w:ascii="Times New Roman" w:eastAsia="Times New Roman" w:hAnsi="Times New Roman" w:cs="Times New Roman"/>
          <w:color w:val="010101"/>
          <w:sz w:val="28"/>
          <w:szCs w:val="28"/>
        </w:rPr>
        <w:t>n</w:t>
      </w:r>
      <w:r w:rsidR="0011613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the basic facts of the case and what the witness is expected to testify to</w:t>
      </w:r>
      <w:r w:rsidR="004F6760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14:paraId="2FB94940" w14:textId="77777777" w:rsidR="0011613F" w:rsidRDefault="0011613F" w:rsidP="0011613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Send the subpoena and the completed “Scope &amp; Relevancy Letter” to the following via email, fax, or mail:</w:t>
      </w:r>
    </w:p>
    <w:p w14:paraId="2FB94941" w14:textId="77777777" w:rsidR="0011613F" w:rsidRDefault="0011613F" w:rsidP="0011613F">
      <w:pPr>
        <w:ind w:left="1080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14:paraId="2FB94942" w14:textId="77777777" w:rsidR="0011613F" w:rsidRDefault="0011613F" w:rsidP="0011613F">
      <w:pPr>
        <w:ind w:left="108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FBI Los Angeles</w:t>
      </w:r>
    </w:p>
    <w:p w14:paraId="2FB94943" w14:textId="77777777" w:rsidR="0011613F" w:rsidRDefault="0011613F" w:rsidP="0011613F">
      <w:pPr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Attn: Legal Unit</w:t>
      </w:r>
    </w:p>
    <w:p w14:paraId="2FB94944" w14:textId="77777777" w:rsidR="0011613F" w:rsidRDefault="0011613F" w:rsidP="0011613F">
      <w:pPr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11000 Wilshire Blvd. Suite 1700</w:t>
      </w:r>
    </w:p>
    <w:p w14:paraId="2FB94945" w14:textId="77777777" w:rsidR="0011613F" w:rsidRDefault="0011613F" w:rsidP="0011613F">
      <w:pPr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Los Angeles, CA 90024</w:t>
      </w:r>
    </w:p>
    <w:p w14:paraId="2FB94946" w14:textId="77777777" w:rsidR="0011613F" w:rsidRDefault="0011613F" w:rsidP="0011613F">
      <w:pPr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Fax: (310) 996-3573</w:t>
      </w:r>
    </w:p>
    <w:p w14:paraId="2FB94947" w14:textId="77777777" w:rsidR="0011613F" w:rsidRDefault="0011613F" w:rsidP="0011613F">
      <w:pPr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Email: </w:t>
      </w:r>
      <w:hyperlink r:id="rId5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la-fbi-legalprocess@ic.fbi.gov</w:t>
        </w:r>
      </w:hyperlink>
    </w:p>
    <w:p w14:paraId="2FB94948" w14:textId="77777777" w:rsidR="00B52D4B" w:rsidRDefault="00B52D4B"/>
    <w:sectPr w:rsidR="00B52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E0B6B"/>
    <w:multiLevelType w:val="hybridMultilevel"/>
    <w:tmpl w:val="D4425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23002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692"/>
    <w:rsid w:val="0011613F"/>
    <w:rsid w:val="00117EA6"/>
    <w:rsid w:val="001F0218"/>
    <w:rsid w:val="004F6760"/>
    <w:rsid w:val="006C1692"/>
    <w:rsid w:val="00847F23"/>
    <w:rsid w:val="008B3630"/>
    <w:rsid w:val="008C6E5C"/>
    <w:rsid w:val="00A5409F"/>
    <w:rsid w:val="00B231CD"/>
    <w:rsid w:val="00B52D4B"/>
    <w:rsid w:val="00C1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9493B"/>
  <w15:chartTrackingRefBased/>
  <w15:docId w15:val="{F31728E2-4A56-4E07-99DF-351120EF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13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61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613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-fbi-legalprocess@ic.fb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Penfold, Brian</dc:creator>
  <cp:keywords/>
  <dc:description/>
  <cp:lastModifiedBy>Penfold, Brian</cp:lastModifiedBy>
  <cp:revision>10</cp:revision>
  <dcterms:created xsi:type="dcterms:W3CDTF">2023-08-14T22:07:00Z</dcterms:created>
  <dcterms:modified xsi:type="dcterms:W3CDTF">2025-01-17T23:27:00Z</dcterms:modified>
</cp:coreProperties>
</file>